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TATYANA SIDOR</w:t>
      </w:r>
    </w:p>
    <w:p>
      <w:pPr>
        <w:spacing w:after="200"/>
      </w:pPr>
      <w:r>
        <w:rPr>
          <w:b/>
          <w:sz w:val="20"/>
        </w:rPr>
        <w:t>SOCIAL MEDIA &amp; CONTENT LEAD  ·  CREATIVE PRODUCER  ·  TEAM LEAD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485"/>
        <w:gridCol w:w="3485"/>
        <w:gridCol w:w="3485"/>
      </w:tblGrid>
      <w:tr>
        <w:tc>
          <w:tcPr>
            <w:tcW w:type="dxa" w:w="3384"/>
            <w:shd w:fill="111111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40"/>
            </w:pPr>
            <w:r>
              <w:rPr>
                <w:b/>
                <w:color w:val="FF6633"/>
                <w:sz w:val="15"/>
              </w:rPr>
              <w:t>EMAIL</w:t>
            </w:r>
          </w:p>
          <w:p>
            <w:pPr>
              <w:spacing w:after="0"/>
            </w:pPr>
            <w:r>
              <w:rPr>
                <w:rFonts w:ascii="Arial" w:hAnsi="Arial"/>
                <w:b w:val="0"/>
                <w:color w:val="FFFFFF"/>
                <w:sz w:val="17"/>
              </w:rPr>
              <w:t>checktocheckera@gmail.com</w:t>
            </w:r>
          </w:p>
        </w:tc>
        <w:tc>
          <w:tcPr>
            <w:tcW w:type="dxa" w:w="3384"/>
            <w:shd w:fill="111111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40"/>
            </w:pPr>
            <w:r>
              <w:rPr>
                <w:b/>
                <w:color w:val="FF6633"/>
                <w:sz w:val="15"/>
              </w:rPr>
              <w:t>TELEGRAM</w:t>
            </w:r>
          </w:p>
          <w:p>
            <w:pPr>
              <w:spacing w:after="0"/>
            </w:pPr>
            <w:r>
              <w:rPr>
                <w:rFonts w:ascii="Arial" w:hAnsi="Arial"/>
                <w:b w:val="0"/>
                <w:color w:val="FFFFFF"/>
                <w:sz w:val="17"/>
              </w:rPr>
              <w:t>@tatyanarayka</w:t>
            </w:r>
          </w:p>
        </w:tc>
        <w:tc>
          <w:tcPr>
            <w:tcW w:type="dxa" w:w="3384"/>
            <w:shd w:fill="111111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40"/>
            </w:pPr>
            <w:r>
              <w:rPr>
                <w:b/>
                <w:color w:val="FF6633"/>
                <w:sz w:val="15"/>
              </w:rPr>
              <w:t>AVAILABILITY</w:t>
            </w:r>
          </w:p>
          <w:p>
            <w:pPr>
              <w:spacing w:after="0"/>
            </w:pPr>
            <w:r>
              <w:rPr>
                <w:rFonts w:ascii="Arial" w:hAnsi="Arial"/>
                <w:b w:val="0"/>
                <w:color w:val="FFFFFF"/>
                <w:sz w:val="17"/>
              </w:rPr>
              <w:t>Remote · Open to relocation</w:t>
            </w:r>
          </w:p>
        </w:tc>
      </w:tr>
    </w:tbl>
    <w:p>
      <w:pPr>
        <w:pStyle w:val="Heading1"/>
      </w:pPr>
      <w:r>
        <w:t>PROFILE</w:t>
      </w:r>
    </w:p>
    <w:p>
      <w:r>
        <w:t>Head of SMM with 4+ years in digital, music, entertainment, creator and professional beauty projects. I build platform-specific content systems, lead cross-functional teams, manage client and artist communication, and take work from strategy and creative direction through production, publishing and analytics.</w:t>
      </w:r>
    </w:p>
    <w:p>
      <w:pPr>
        <w:pStyle w:val="Heading1"/>
      </w:pPr>
      <w:r>
        <w:t>EXPERIENCE</w:t>
      </w:r>
    </w:p>
    <w:p>
      <w:pPr>
        <w:pStyle w:val="Heading2"/>
      </w:pPr>
      <w:r>
        <w:t>Head of SMM  |  Soul Digital</w:t>
      </w:r>
    </w:p>
    <w:p>
      <w:r>
        <w:rPr>
          <w:i/>
        </w:rPr>
        <w:t>September 2024 – Present</w:t>
      </w:r>
    </w:p>
    <w:p>
      <w:pPr>
        <w:pStyle w:val="ListBullet"/>
        <w:spacing w:after="40"/>
        <w:ind w:left="259" w:hanging="187"/>
      </w:pPr>
      <w:r>
        <w:t>Lead a 12–13-person SMM team and scale cross-functional teams to 15–17 people for major launches.</w:t>
      </w:r>
    </w:p>
    <w:p>
      <w:pPr>
        <w:pStyle w:val="ListBullet"/>
        <w:spacing w:after="40"/>
        <w:ind w:left="259" w:hanging="187"/>
      </w:pPr>
      <w:r>
        <w:t>Managed 50+ concurrent projects at peak across artists, creators, brands and digital products.</w:t>
      </w:r>
    </w:p>
    <w:p>
      <w:pPr>
        <w:pStyle w:val="ListBullet"/>
        <w:spacing w:after="40"/>
        <w:ind w:left="259" w:hanging="187"/>
      </w:pPr>
      <w:r>
        <w:t>Own strategy, content operations, production workflows, client communication, publishing and performance analysis.</w:t>
      </w:r>
    </w:p>
    <w:p>
      <w:pPr>
        <w:pStyle w:val="ListBullet"/>
        <w:spacing w:after="40"/>
        <w:ind w:left="259" w:hanging="187"/>
      </w:pPr>
      <w:r>
        <w:t>Build platform-native editorial systems and coordinate designers, SMM managers, video production, artists and stakeholders.</w:t>
      </w:r>
    </w:p>
    <w:p>
      <w:pPr>
        <w:pStyle w:val="Heading1"/>
      </w:pPr>
      <w:r>
        <w:t>SELECTED CASES</w:t>
      </w:r>
    </w:p>
    <w:p>
      <w:pPr>
        <w:spacing w:before="100" w:after="40"/>
      </w:pPr>
      <w:r>
        <w:rPr>
          <w:b/>
          <w:sz w:val="21"/>
        </w:rPr>
        <w:t>BASTA / GAZGOLDER</w:t>
      </w:r>
      <w:r>
        <w:rPr>
          <w:i/>
          <w:color w:val="666666"/>
          <w:sz w:val="17"/>
        </w:rPr>
        <w:t xml:space="preserve">   Mar – Sep 2025</w:t>
      </w:r>
    </w:p>
    <w:p>
      <w:r>
        <w:t>Led day-to-day social and content operations across Gazgolder, Basta and artist alter egos. Contributed to the digital-content campaign for two sold-out Luzhniki shows. Gazgolder YouTube delivered 128.3M views, 8.7M watch hours and +21.5K subscribers over 90 days; Telegram grew from approximately 4K to 36K.</w:t>
      </w:r>
    </w:p>
    <w:p>
      <w:pPr>
        <w:spacing w:before="100" w:after="40"/>
      </w:pPr>
      <w:r>
        <w:rPr>
          <w:b/>
          <w:sz w:val="21"/>
        </w:rPr>
        <w:t>VK RECORDS</w:t>
      </w:r>
      <w:r>
        <w:rPr>
          <w:i/>
          <w:color w:val="666666"/>
          <w:sz w:val="17"/>
        </w:rPr>
        <w:t xml:space="preserve">   Mar – Sep 2025</w:t>
      </w:r>
    </w:p>
    <w:p>
      <w:r>
        <w:t>Turned a release-led label feed into an editorial music-media system with news, interactive formats, event coverage, collaborations and the VK Pod Shuboy tribute. Telegram grew from approximately 3K to 25K; Instagram from 21K to 26.6K.</w:t>
      </w:r>
    </w:p>
    <w:p>
      <w:pPr>
        <w:spacing w:before="100" w:after="40"/>
      </w:pPr>
      <w:r>
        <w:rPr>
          <w:b/>
          <w:sz w:val="21"/>
        </w:rPr>
        <w:t>MOST MUSIC-TECH APP</w:t>
      </w:r>
      <w:r>
        <w:rPr>
          <w:i/>
          <w:color w:val="666666"/>
          <w:sz w:val="17"/>
        </w:rPr>
        <w:t xml:space="preserve">   Jun 2025 – Jun 2026</w:t>
      </w:r>
    </w:p>
    <w:p>
      <w:r>
        <w:t>Launched social and community for a Tinder-style matching app for musicians. Developed positioning, editorial content, native media placements and an Andro activation that led to a real artist match, label signing and joint release.</w:t>
      </w:r>
    </w:p>
    <w:p>
      <w:pPr>
        <w:spacing w:before="100" w:after="40"/>
      </w:pPr>
      <w:r>
        <w:rPr>
          <w:b/>
          <w:sz w:val="21"/>
        </w:rPr>
        <w:t>NISHMAN</w:t>
      </w:r>
      <w:r>
        <w:rPr>
          <w:i/>
          <w:color w:val="666666"/>
          <w:sz w:val="17"/>
        </w:rPr>
        <w:t xml:space="preserve">   Dec 2025 – Present</w:t>
      </w:r>
    </w:p>
    <w:p>
      <w:r>
        <w:t>Rebuilt social for a professional men’s cosmetics and barbering brand into a platform-native media system. Launched expert, product and entertainment formats, resident-barber content production and event campaigns. In 30 days: 621.3K views, +1,425 followers and 232 published items.</w:t>
      </w:r>
    </w:p>
    <w:p>
      <w:r>
        <w:br w:type="page"/>
      </w:r>
    </w:p>
    <w:p>
      <w:pPr>
        <w:pStyle w:val="Heading1"/>
      </w:pPr>
      <w:r>
        <w:t>SELECTED CLIENT PORTFOLIO</w:t>
      </w:r>
    </w:p>
    <w:p>
      <w:r>
        <w:t>Egor Kreed · ELMAN · MONA · TONI · Andro · Dasha deSHIK · Dina Saeva · Rakhim · Amiran Sardarov · Nansi &amp; Sidorov · Tosyandra · Evgeniya Nugaeva · Alana Chochieva · Sergey Bich · Miss BRICS · VK Producer Center and others.</w:t>
      </w:r>
    </w:p>
    <w:p>
      <w:pPr>
        <w:pStyle w:val="Heading1"/>
      </w:pPr>
      <w:r>
        <w:t>CORE EXPERTISE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5227"/>
        <w:gridCol w:w="5227"/>
      </w:tblGrid>
      <w:tr>
        <w:tc>
          <w:tcPr>
            <w:tcW w:type="dxa" w:w="5227"/>
            <w:tcMar>
              <w:top w:w="100" w:type="dxa"/>
              <w:start w:w="120" w:type="dxa"/>
              <w:bottom w:w="100" w:type="dxa"/>
              <w:end w:w="120" w:type="dxa"/>
            </w:tcMar>
            <w:shd w:fill="F3F3EF"/>
            <w:vAlign w:val="center"/>
          </w:tcPr>
          <w:p>
            <w:pPr>
              <w:spacing w:after="60"/>
            </w:pPr>
            <w:r>
              <w:rPr>
                <w:b/>
                <w:sz w:val="17"/>
              </w:rPr>
              <w:t>SOCIAL &amp; CONTENT STRATEGY</w:t>
            </w:r>
          </w:p>
          <w:p>
            <w:pPr>
              <w:spacing w:after="0"/>
            </w:pPr>
            <w:r>
              <w:rPr>
                <w:rFonts w:ascii="Arial" w:hAnsi="Arial"/>
                <w:b w:val="0"/>
                <w:color w:val="444444"/>
                <w:sz w:val="17"/>
              </w:rPr>
              <w:t>Platform positioning, editorial systems, content plans</w:t>
            </w:r>
          </w:p>
        </w:tc>
        <w:tc>
          <w:tcPr>
            <w:tcW w:type="dxa" w:w="5227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  <w:vAlign w:val="center"/>
          </w:tcPr>
          <w:p>
            <w:pPr>
              <w:spacing w:after="60"/>
            </w:pPr>
            <w:r>
              <w:rPr>
                <w:b/>
                <w:sz w:val="17"/>
              </w:rPr>
              <w:t>CREATIVE DIRECTION</w:t>
            </w:r>
          </w:p>
          <w:p>
            <w:pPr>
              <w:spacing w:after="0"/>
            </w:pPr>
            <w:r>
              <w:rPr>
                <w:rFonts w:ascii="Arial" w:hAnsi="Arial"/>
                <w:b w:val="0"/>
                <w:color w:val="444444"/>
                <w:sz w:val="17"/>
              </w:rPr>
              <w:t>Concepts, rubrics, campaigns, visual briefs</w:t>
            </w:r>
          </w:p>
        </w:tc>
      </w:tr>
      <w:tr>
        <w:tc>
          <w:tcPr>
            <w:tcW w:type="dxa" w:w="5227"/>
            <w:tcMar>
              <w:top w:w="100" w:type="dxa"/>
              <w:start w:w="120" w:type="dxa"/>
              <w:bottom w:w="100" w:type="dxa"/>
              <w:end w:w="120" w:type="dxa"/>
            </w:tcMar>
            <w:shd w:fill="F3F3EF"/>
            <w:vAlign w:val="center"/>
          </w:tcPr>
          <w:p>
            <w:pPr>
              <w:spacing w:after="60"/>
            </w:pPr>
            <w:r>
              <w:rPr>
                <w:b/>
                <w:sz w:val="17"/>
              </w:rPr>
              <w:t>TEAM &amp; PROJECT LEADERSHIP</w:t>
            </w:r>
          </w:p>
          <w:p>
            <w:pPr>
              <w:spacing w:after="0"/>
            </w:pPr>
            <w:r>
              <w:rPr>
                <w:rFonts w:ascii="Arial" w:hAnsi="Arial"/>
                <w:b w:val="0"/>
                <w:color w:val="444444"/>
                <w:sz w:val="17"/>
              </w:rPr>
              <w:t>Workflows, deadlines, quality control, cross-functional coordination</w:t>
            </w:r>
          </w:p>
        </w:tc>
        <w:tc>
          <w:tcPr>
            <w:tcW w:type="dxa" w:w="5227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  <w:vAlign w:val="center"/>
          </w:tcPr>
          <w:p>
            <w:pPr>
              <w:spacing w:after="60"/>
            </w:pPr>
            <w:r>
              <w:rPr>
                <w:b/>
                <w:sz w:val="17"/>
              </w:rPr>
              <w:t>PRODUCTION</w:t>
            </w:r>
          </w:p>
          <w:p>
            <w:pPr>
              <w:spacing w:after="0"/>
            </w:pPr>
            <w:r>
              <w:rPr>
                <w:rFonts w:ascii="Arial" w:hAnsi="Arial"/>
                <w:b w:val="0"/>
                <w:color w:val="444444"/>
                <w:sz w:val="17"/>
              </w:rPr>
              <w:t>Short-form video, shoots, publishing, content adaptation</w:t>
            </w:r>
          </w:p>
        </w:tc>
      </w:tr>
      <w:tr>
        <w:tc>
          <w:tcPr>
            <w:tcW w:type="dxa" w:w="5227"/>
            <w:tcMar>
              <w:top w:w="100" w:type="dxa"/>
              <w:start w:w="120" w:type="dxa"/>
              <w:bottom w:w="100" w:type="dxa"/>
              <w:end w:w="120" w:type="dxa"/>
            </w:tcMar>
            <w:shd w:fill="F3F3EF"/>
            <w:vAlign w:val="center"/>
          </w:tcPr>
          <w:p>
            <w:pPr>
              <w:spacing w:after="60"/>
            </w:pPr>
            <w:r>
              <w:rPr>
                <w:b/>
                <w:sz w:val="17"/>
              </w:rPr>
              <w:t>ANALYTICS</w:t>
            </w:r>
          </w:p>
          <w:p>
            <w:pPr>
              <w:spacing w:after="0"/>
            </w:pPr>
            <w:r>
              <w:rPr>
                <w:rFonts w:ascii="Arial" w:hAnsi="Arial"/>
                <w:b w:val="0"/>
                <w:color w:val="444444"/>
                <w:sz w:val="17"/>
              </w:rPr>
              <w:t>Performance review, reporting, content iteration</w:t>
            </w:r>
          </w:p>
        </w:tc>
        <w:tc>
          <w:tcPr>
            <w:tcW w:type="dxa" w:w="5227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  <w:vAlign w:val="center"/>
          </w:tcPr>
          <w:p>
            <w:pPr>
              <w:spacing w:after="60"/>
            </w:pPr>
            <w:r>
              <w:rPr>
                <w:b/>
                <w:sz w:val="17"/>
              </w:rPr>
              <w:t>INFLUENCER MARKETING</w:t>
            </w:r>
          </w:p>
          <w:p>
            <w:pPr>
              <w:spacing w:after="0"/>
            </w:pPr>
            <w:r>
              <w:rPr>
                <w:rFonts w:ascii="Arial" w:hAnsi="Arial"/>
                <w:b w:val="0"/>
                <w:color w:val="444444"/>
                <w:sz w:val="17"/>
              </w:rPr>
              <w:t>Creator integrations, collaborations, artist relations</w:t>
            </w:r>
          </w:p>
        </w:tc>
      </w:tr>
      <w:tr>
        <w:tc>
          <w:tcPr>
            <w:tcW w:type="dxa" w:w="5227"/>
            <w:tcMar>
              <w:top w:w="100" w:type="dxa"/>
              <w:start w:w="120" w:type="dxa"/>
              <w:bottom w:w="100" w:type="dxa"/>
              <w:end w:w="120" w:type="dxa"/>
            </w:tcMar>
            <w:shd w:fill="F3F3EF"/>
            <w:vAlign w:val="center"/>
          </w:tcPr>
          <w:p>
            <w:pPr>
              <w:spacing w:after="60"/>
            </w:pPr>
            <w:r>
              <w:rPr>
                <w:b/>
                <w:sz w:val="17"/>
              </w:rPr>
              <w:t>PRODUCT LAUNCHES</w:t>
            </w:r>
          </w:p>
          <w:p>
            <w:pPr>
              <w:spacing w:after="0"/>
            </w:pPr>
            <w:r>
              <w:rPr>
                <w:rFonts w:ascii="Arial" w:hAnsi="Arial"/>
                <w:b w:val="0"/>
                <w:color w:val="444444"/>
                <w:sz w:val="17"/>
              </w:rPr>
              <w:t>Go-to-market content, communities, activations</w:t>
            </w:r>
          </w:p>
        </w:tc>
        <w:tc>
          <w:tcPr>
            <w:tcW w:type="dxa" w:w="5227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  <w:vAlign w:val="center"/>
          </w:tcPr>
          <w:p>
            <w:pPr>
              <w:spacing w:after="60"/>
            </w:pPr>
            <w:r>
              <w:rPr>
                <w:b/>
                <w:sz w:val="17"/>
              </w:rPr>
              <w:t>AI-ASSISTED WORKFLOWS</w:t>
            </w:r>
          </w:p>
          <w:p>
            <w:pPr>
              <w:spacing w:after="0"/>
            </w:pPr>
            <w:r>
              <w:rPr>
                <w:rFonts w:ascii="Arial" w:hAnsi="Arial"/>
                <w:b w:val="0"/>
                <w:color w:val="444444"/>
                <w:sz w:val="17"/>
              </w:rPr>
              <w:t>Ideation, production support, creative experimentation</w:t>
            </w:r>
          </w:p>
        </w:tc>
      </w:tr>
    </w:tbl>
    <w:p>
      <w:pPr>
        <w:pStyle w:val="Heading1"/>
      </w:pPr>
      <w:r>
        <w:t>EDUCATION</w:t>
      </w:r>
    </w:p>
    <w:p>
      <w:pPr>
        <w:pStyle w:val="Heading2"/>
      </w:pPr>
      <w:r>
        <w:t>Internet Marketing  |  Yandex Practicum</w:t>
      </w:r>
    </w:p>
    <w:p>
      <w:r>
        <w:t>Professional retraining diploma · 2024 · 425 hours</w:t>
      </w:r>
    </w:p>
    <w:p>
      <w:r>
        <w:t>Diploma issued under the legal name Tatyana Tripolko.</w:t>
      </w:r>
    </w:p>
    <w:p>
      <w:pPr>
        <w:pStyle w:val="Heading1"/>
      </w:pPr>
      <w:r>
        <w:t>TOOLS AND WORKING LANGUAGES</w:t>
      </w:r>
    </w:p>
    <w:p>
      <w:r>
        <w:t>Social platforms and native analytics · Content planning and reporting systems · Creative and AI production workflows · Russian: native · English: A2–B1</w:t>
      </w:r>
    </w:p>
    <w:p>
      <w:pPr>
        <w:pStyle w:val="Heading1"/>
      </w:pPr>
      <w:r>
        <w:t>POSITIONING</w:t>
      </w:r>
    </w:p>
    <w:p>
      <w:r>
        <w:t>Target roles: Head of SMM · Social Media Lead · Content Lead · Creative Producer · Content Strategist. Open to remote opportunities and relocation.</w:t>
      </w:r>
    </w:p>
    <w:sectPr w:rsidR="00FC693F" w:rsidRPr="0006063C" w:rsidSect="00034616">
      <w:footerReference w:type="default" r:id="rId9"/>
      <w:pgSz w:w="12240" w:h="15840"/>
      <w:pgMar w:top="792" w:right="893" w:bottom="720" w:left="8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color w:val="777777"/>
        <w:sz w:val="15"/>
      </w:rPr>
      <w:t>TATYANA SIDOR  ·  CV 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59" w:lineRule="auto"/>
    </w:pPr>
    <w:rPr>
      <w:rFonts w:ascii="Arial" w:hAnsi="Arial"/>
      <w:color w:val="171717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8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000000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00" w:after="40"/>
      <w:outlineLvl w:val="1"/>
    </w:pPr>
    <w:rPr>
      <w:rFonts w:asciiTheme="majorHAnsi" w:eastAsiaTheme="majorEastAsia" w:hAnsiTheme="majorHAnsi" w:cstheme="majorBidi" w:ascii="Arial" w:hAnsi="Arial"/>
      <w:b/>
      <w:bCs/>
      <w:color w:val="000000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/>
      <w:contextualSpacing/>
    </w:pPr>
    <w:rPr>
      <w:rFonts w:asciiTheme="majorHAnsi" w:eastAsiaTheme="majorEastAsia" w:hAnsiTheme="majorHAnsi" w:cstheme="majorBidi" w:ascii="Arial" w:hAnsi="Arial"/>
      <w:b/>
      <w:color w:val="000000"/>
      <w:spacing w:val="5"/>
      <w:kern w:val="28"/>
      <w:sz w:val="6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Tatyana Sidor CV</dc:title>
  <dc:subject>Social Media and Content Lead CV</dc:subject>
  <dc:creator>Tatyana Sidor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